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934" w:rsidP="01B3FF92" w:rsidRDefault="00F86934" w14:paraId="191C9097" w14:textId="38A4B17D">
      <w:pPr>
        <w:spacing w:after="0"/>
        <w:rPr>
          <w:b/>
          <w:bCs/>
          <w:sz w:val="24"/>
          <w:szCs w:val="24"/>
        </w:rPr>
      </w:pPr>
      <w:r w:rsidRPr="21657338">
        <w:rPr>
          <w:b/>
          <w:bCs/>
          <w:sz w:val="24"/>
          <w:szCs w:val="24"/>
        </w:rPr>
        <w:t>Feedback</w:t>
      </w:r>
      <w:r w:rsidRPr="21657338" w:rsidR="00A01769">
        <w:rPr>
          <w:b/>
          <w:bCs/>
          <w:sz w:val="24"/>
          <w:szCs w:val="24"/>
        </w:rPr>
        <w:t xml:space="preserve"> on</w:t>
      </w:r>
      <w:r w:rsidRPr="21657338" w:rsidR="006E6D59">
        <w:rPr>
          <w:b/>
          <w:bCs/>
          <w:sz w:val="24"/>
          <w:szCs w:val="24"/>
        </w:rPr>
        <w:t xml:space="preserve"> </w:t>
      </w:r>
      <w:r w:rsidRPr="21657338">
        <w:rPr>
          <w:b/>
          <w:bCs/>
          <w:sz w:val="24"/>
          <w:szCs w:val="24"/>
        </w:rPr>
        <w:t>Student Learning Outcomes</w:t>
      </w:r>
      <w:r w:rsidRPr="21657338" w:rsidR="009235FB">
        <w:rPr>
          <w:b/>
          <w:bCs/>
          <w:sz w:val="24"/>
          <w:szCs w:val="24"/>
        </w:rPr>
        <w:t xml:space="preserve"> and </w:t>
      </w:r>
      <w:r w:rsidRPr="21657338" w:rsidR="00C82F13">
        <w:rPr>
          <w:b/>
          <w:bCs/>
          <w:sz w:val="24"/>
          <w:szCs w:val="24"/>
        </w:rPr>
        <w:t xml:space="preserve">Xitracs </w:t>
      </w:r>
      <w:r w:rsidRPr="21657338" w:rsidR="009235FB">
        <w:rPr>
          <w:b/>
          <w:bCs/>
          <w:sz w:val="24"/>
          <w:szCs w:val="24"/>
        </w:rPr>
        <w:t xml:space="preserve">Assessment </w:t>
      </w:r>
      <w:r w:rsidRPr="21657338" w:rsidR="00A01769">
        <w:rPr>
          <w:b/>
          <w:bCs/>
          <w:sz w:val="24"/>
          <w:szCs w:val="24"/>
        </w:rPr>
        <w:t>Report</w:t>
      </w:r>
      <w:r w:rsidRPr="21657338" w:rsidR="000B6E30">
        <w:rPr>
          <w:b/>
          <w:bCs/>
          <w:sz w:val="24"/>
          <w:szCs w:val="24"/>
        </w:rPr>
        <w:t>s</w:t>
      </w:r>
    </w:p>
    <w:p w:rsidR="21657338" w:rsidP="21657338" w:rsidRDefault="00C373DB" w14:paraId="32F08F25" w14:textId="0E8FA11E">
      <w:pPr>
        <w:tabs>
          <w:tab w:val="left" w:pos="12330"/>
        </w:tabs>
        <w:spacing w:after="0"/>
        <w:rPr>
          <w:b/>
          <w:bCs/>
          <w:sz w:val="24"/>
          <w:szCs w:val="24"/>
        </w:rPr>
      </w:pPr>
      <w:r w:rsidRPr="7E02E062" w:rsidR="00C373DB">
        <w:rPr>
          <w:b w:val="1"/>
          <w:bCs w:val="1"/>
          <w:sz w:val="24"/>
          <w:szCs w:val="24"/>
        </w:rPr>
        <w:t>Program Name</w:t>
      </w:r>
      <w:r w:rsidRPr="7E02E062" w:rsidR="004A1A65">
        <w:rPr>
          <w:b w:val="1"/>
          <w:bCs w:val="1"/>
          <w:sz w:val="24"/>
          <w:szCs w:val="24"/>
        </w:rPr>
        <w:t xml:space="preserve">: </w:t>
      </w:r>
    </w:p>
    <w:p w:rsidR="7E02E062" w:rsidP="7E02E062" w:rsidRDefault="7E02E062" w14:paraId="281ECB00" w14:textId="382379FD">
      <w:pPr>
        <w:pStyle w:val="Normal"/>
        <w:tabs>
          <w:tab w:val="left" w:leader="none" w:pos="12330"/>
        </w:tabs>
        <w:spacing w:after="0"/>
        <w:rPr>
          <w:b w:val="1"/>
          <w:bCs w:val="1"/>
          <w:sz w:val="24"/>
          <w:szCs w:val="24"/>
        </w:rPr>
      </w:pPr>
    </w:p>
    <w:p w:rsidR="743568E0" w:rsidP="7E02E062" w:rsidRDefault="743568E0" w14:paraId="5A9A41D9" w14:textId="29012C0A">
      <w:pPr>
        <w:pStyle w:val="Normal"/>
        <w:tabs>
          <w:tab w:val="left" w:leader="none" w:pos="12330"/>
        </w:tabs>
        <w:spacing w:after="0"/>
        <w:rPr>
          <w:b w:val="1"/>
          <w:bCs w:val="1"/>
          <w:sz w:val="20"/>
          <w:szCs w:val="20"/>
        </w:rPr>
      </w:pPr>
      <w:r w:rsidRPr="7E02E062" w:rsidR="743568E0">
        <w:rPr>
          <w:b w:val="1"/>
          <w:bCs w:val="1"/>
          <w:sz w:val="22"/>
          <w:szCs w:val="22"/>
        </w:rPr>
        <w:t>Our rubric is updated! A few notes:</w:t>
      </w:r>
    </w:p>
    <w:p w:rsidR="0F768B0E" w:rsidP="7E02E062" w:rsidRDefault="0F768B0E" w14:paraId="38638E76" w14:textId="7A97C8B0">
      <w:pPr>
        <w:pStyle w:val="ListParagraph"/>
        <w:numPr>
          <w:ilvl w:val="0"/>
          <w:numId w:val="6"/>
        </w:numPr>
        <w:tabs>
          <w:tab w:val="left" w:leader="none" w:pos="12330"/>
        </w:tabs>
        <w:spacing w:after="0"/>
        <w:rPr>
          <w:b w:val="0"/>
          <w:bCs w:val="0"/>
          <w:sz w:val="20"/>
          <w:szCs w:val="20"/>
        </w:rPr>
      </w:pPr>
      <w:r w:rsidRPr="7E02E062" w:rsidR="0F768B0E">
        <w:rPr>
          <w:b w:val="0"/>
          <w:bCs w:val="0"/>
          <w:sz w:val="20"/>
          <w:szCs w:val="20"/>
        </w:rPr>
        <w:t xml:space="preserve">The rubric design has been updated to display a “Meets” checkbox column. This is intended to </w:t>
      </w:r>
      <w:r w:rsidRPr="7E02E062" w:rsidR="0F768B0E">
        <w:rPr>
          <w:b w:val="0"/>
          <w:bCs w:val="0"/>
          <w:sz w:val="20"/>
          <w:szCs w:val="20"/>
        </w:rPr>
        <w:t>provide</w:t>
      </w:r>
      <w:r w:rsidRPr="7E02E062" w:rsidR="0F768B0E">
        <w:rPr>
          <w:b w:val="0"/>
          <w:bCs w:val="0"/>
          <w:sz w:val="20"/>
          <w:szCs w:val="20"/>
        </w:rPr>
        <w:t xml:space="preserve"> a quick visual </w:t>
      </w:r>
      <w:r w:rsidRPr="7E02E062" w:rsidR="0F768B0E">
        <w:rPr>
          <w:b w:val="0"/>
          <w:bCs w:val="0"/>
          <w:sz w:val="20"/>
          <w:szCs w:val="20"/>
        </w:rPr>
        <w:t>indication</w:t>
      </w:r>
      <w:r w:rsidRPr="7E02E062" w:rsidR="0F768B0E">
        <w:rPr>
          <w:b w:val="0"/>
          <w:bCs w:val="0"/>
          <w:sz w:val="20"/>
          <w:szCs w:val="20"/>
        </w:rPr>
        <w:t xml:space="preserve"> of whether the </w:t>
      </w:r>
      <w:r w:rsidRPr="7E02E062" w:rsidR="6C8FC9CD">
        <w:rPr>
          <w:b w:val="0"/>
          <w:bCs w:val="0"/>
          <w:sz w:val="20"/>
          <w:szCs w:val="20"/>
        </w:rPr>
        <w:t>criterion is met. If so, feedback may be minimal.</w:t>
      </w:r>
    </w:p>
    <w:p w:rsidR="743568E0" w:rsidP="7E02E062" w:rsidRDefault="743568E0" w14:paraId="65535470" w14:textId="7D3D21E9">
      <w:pPr>
        <w:pStyle w:val="ListParagraph"/>
        <w:numPr>
          <w:ilvl w:val="0"/>
          <w:numId w:val="6"/>
        </w:numPr>
        <w:tabs>
          <w:tab w:val="left" w:leader="none" w:pos="12330"/>
        </w:tabs>
        <w:spacing w:after="0"/>
        <w:rPr>
          <w:b w:val="0"/>
          <w:bCs w:val="0"/>
          <w:sz w:val="20"/>
          <w:szCs w:val="20"/>
        </w:rPr>
      </w:pPr>
      <w:r w:rsidRPr="7E02E062" w:rsidR="743568E0">
        <w:rPr>
          <w:b w:val="0"/>
          <w:bCs w:val="0"/>
          <w:color w:val="C00000"/>
          <w:sz w:val="20"/>
          <w:szCs w:val="20"/>
        </w:rPr>
        <w:t>“New for 2023-24"</w:t>
      </w:r>
      <w:r w:rsidRPr="7E02E062" w:rsidR="743568E0">
        <w:rPr>
          <w:b w:val="0"/>
          <w:bCs w:val="0"/>
          <w:sz w:val="20"/>
          <w:szCs w:val="20"/>
        </w:rPr>
        <w:t xml:space="preserve"> </w:t>
      </w:r>
      <w:r w:rsidRPr="7E02E062" w:rsidR="743568E0">
        <w:rPr>
          <w:b w:val="0"/>
          <w:bCs w:val="0"/>
          <w:sz w:val="20"/>
          <w:szCs w:val="20"/>
        </w:rPr>
        <w:t>indicates</w:t>
      </w:r>
      <w:r w:rsidRPr="7E02E062" w:rsidR="743568E0">
        <w:rPr>
          <w:b w:val="0"/>
          <w:bCs w:val="0"/>
          <w:sz w:val="20"/>
          <w:szCs w:val="20"/>
        </w:rPr>
        <w:t xml:space="preserve"> new </w:t>
      </w:r>
      <w:r w:rsidRPr="7E02E062" w:rsidR="50D1A5DC">
        <w:rPr>
          <w:b w:val="0"/>
          <w:bCs w:val="0"/>
          <w:sz w:val="20"/>
          <w:szCs w:val="20"/>
        </w:rPr>
        <w:t xml:space="preserve">best-practice criteria added to encourage </w:t>
      </w:r>
      <w:r w:rsidRPr="7E02E062" w:rsidR="3350471A">
        <w:rPr>
          <w:b w:val="0"/>
          <w:bCs w:val="0"/>
          <w:sz w:val="20"/>
          <w:szCs w:val="20"/>
        </w:rPr>
        <w:t xml:space="preserve">continuous </w:t>
      </w:r>
      <w:r w:rsidRPr="7E02E062" w:rsidR="3350471A">
        <w:rPr>
          <w:b w:val="0"/>
          <w:bCs w:val="0"/>
          <w:sz w:val="20"/>
          <w:szCs w:val="20"/>
        </w:rPr>
        <w:t xml:space="preserve">improvement in program assessment practice! The Office of Assessment does not expect programs to meet these criteria for this cycle. Rather, </w:t>
      </w:r>
      <w:r w:rsidRPr="7E02E062" w:rsidR="54F0CF4D">
        <w:rPr>
          <w:b w:val="0"/>
          <w:bCs w:val="0"/>
          <w:sz w:val="20"/>
          <w:szCs w:val="20"/>
        </w:rPr>
        <w:t xml:space="preserve">we hope these offer some considerations for </w:t>
      </w:r>
      <w:r w:rsidRPr="7E02E062" w:rsidR="54F0CF4D">
        <w:rPr>
          <w:b w:val="0"/>
          <w:bCs w:val="0"/>
          <w:sz w:val="20"/>
          <w:szCs w:val="20"/>
        </w:rPr>
        <w:t xml:space="preserve">strengthening your </w:t>
      </w:r>
      <w:r w:rsidRPr="7E02E062" w:rsidR="57AE3548">
        <w:rPr>
          <w:b w:val="0"/>
          <w:bCs w:val="0"/>
          <w:sz w:val="20"/>
          <w:szCs w:val="20"/>
        </w:rPr>
        <w:t xml:space="preserve">future </w:t>
      </w:r>
      <w:r w:rsidRPr="7E02E062" w:rsidR="54F0CF4D">
        <w:rPr>
          <w:b w:val="0"/>
          <w:bCs w:val="0"/>
          <w:sz w:val="20"/>
          <w:szCs w:val="20"/>
        </w:rPr>
        <w:t>reports from good to great!</w:t>
      </w:r>
    </w:p>
    <w:p w:rsidR="7E02E062" w:rsidP="7E02E062" w:rsidRDefault="7E02E062" w14:paraId="06D54D92" w14:textId="5D935EF0">
      <w:pPr>
        <w:pStyle w:val="Normal"/>
        <w:tabs>
          <w:tab w:val="left" w:leader="none" w:pos="12330"/>
        </w:tabs>
        <w:spacing w:after="0"/>
        <w:rPr>
          <w:b w:val="1"/>
          <w:bCs w:val="1"/>
          <w:sz w:val="24"/>
          <w:szCs w:val="24"/>
        </w:rPr>
      </w:pPr>
    </w:p>
    <w:tbl>
      <w:tblPr>
        <w:tblpPr w:leftFromText="180" w:rightFromText="180" w:vertAnchor="text" w:horzAnchor="margin" w:tblpXSpec="center" w:tblpY="309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75"/>
        <w:gridCol w:w="7792"/>
        <w:gridCol w:w="1159"/>
        <w:gridCol w:w="3574"/>
      </w:tblGrid>
      <w:tr w:rsidRPr="005C17F8" w:rsidR="00B5671E" w:rsidTr="7BC189B3" w14:paraId="7512F894" w14:textId="77777777">
        <w:trPr>
          <w:trHeight w:val="300"/>
        </w:trPr>
        <w:tc>
          <w:tcPr>
            <w:tcW w:w="1575" w:type="dxa"/>
            <w:tcBorders>
              <w:bottom w:val="single" w:color="000000" w:themeColor="text1" w:sz="4" w:space="0"/>
            </w:tcBorders>
            <w:shd w:val="clear" w:color="auto" w:fill="E7E6E6" w:themeFill="background2"/>
            <w:tcMar/>
            <w:vAlign w:val="center"/>
          </w:tcPr>
          <w:p w:rsidRPr="005C17F8" w:rsidR="00F90E28" w:rsidP="7E02E062" w:rsidRDefault="00F90E28" w14:paraId="672A6659" w14:textId="77777777">
            <w:pPr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7792" w:type="dxa"/>
            <w:tcBorders>
              <w:bottom w:val="single" w:color="000000" w:themeColor="text1" w:sz="4" w:space="0"/>
            </w:tcBorders>
            <w:shd w:val="clear" w:color="auto" w:fill="E7E6E6" w:themeFill="background2"/>
            <w:tcMar/>
            <w:vAlign w:val="center"/>
          </w:tcPr>
          <w:p w:rsidRPr="004342A5" w:rsidR="00F90E28" w:rsidP="7E02E062" w:rsidRDefault="00F90E28" w14:paraId="350B0A01" w14:textId="3E7AB1D7">
            <w:pPr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 w:rsidRPr="7E02E062" w:rsidR="00F90E28">
              <w:rPr>
                <w:b w:val="1"/>
                <w:bCs w:val="1"/>
                <w:sz w:val="20"/>
                <w:szCs w:val="20"/>
              </w:rPr>
              <w:t>Criterion</w:t>
            </w:r>
          </w:p>
        </w:tc>
        <w:tc>
          <w:tcPr>
            <w:tcW w:w="1159" w:type="dxa"/>
            <w:tcBorders>
              <w:bottom w:val="single" w:color="000000" w:themeColor="text1" w:sz="4" w:space="0"/>
            </w:tcBorders>
            <w:shd w:val="clear" w:color="auto" w:fill="E7E6E6" w:themeFill="background2"/>
            <w:tcMar/>
            <w:vAlign w:val="center"/>
          </w:tcPr>
          <w:p w:rsidR="21657338" w:rsidP="7E02E062" w:rsidRDefault="00B5671E" w14:paraId="0A2C9326" w14:textId="62132E83">
            <w:pPr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 w:rsidRPr="7E02E062" w:rsidR="00B5671E">
              <w:rPr>
                <w:b w:val="1"/>
                <w:bCs w:val="1"/>
                <w:sz w:val="20"/>
                <w:szCs w:val="20"/>
              </w:rPr>
              <w:t>Meets</w:t>
            </w:r>
          </w:p>
        </w:tc>
        <w:tc>
          <w:tcPr>
            <w:tcW w:w="3574" w:type="dxa"/>
            <w:tcBorders>
              <w:bottom w:val="single" w:color="000000" w:themeColor="text1" w:sz="4" w:space="0"/>
            </w:tcBorders>
            <w:shd w:val="clear" w:color="auto" w:fill="E7E6E6" w:themeFill="background2"/>
            <w:tcMar/>
            <w:vAlign w:val="center"/>
          </w:tcPr>
          <w:p w:rsidRPr="005C17F8" w:rsidR="00F90E28" w:rsidP="7E02E062" w:rsidRDefault="00F90E28" w14:paraId="6AC7B9AA" w14:textId="77777777">
            <w:pPr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 w:rsidRPr="7E02E062" w:rsidR="00F90E28">
              <w:rPr>
                <w:b w:val="1"/>
                <w:bCs w:val="1"/>
                <w:sz w:val="20"/>
                <w:szCs w:val="20"/>
              </w:rPr>
              <w:t>Feedback</w:t>
            </w:r>
          </w:p>
        </w:tc>
      </w:tr>
      <w:tr w:rsidR="006719A5" w:rsidTr="7BC189B3" w14:paraId="39A0B043" w14:textId="77777777">
        <w:trPr>
          <w:trHeight w:val="615"/>
        </w:trPr>
        <w:tc>
          <w:tcPr>
            <w:tcW w:w="157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1657338" w:rsidP="7E02E062" w:rsidRDefault="21657338" w14:paraId="6E602226" w14:textId="7F2D79BA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7E02E062" w:rsidR="21657338">
              <w:rPr>
                <w:b w:val="1"/>
                <w:bCs w:val="1"/>
                <w:sz w:val="20"/>
                <w:szCs w:val="20"/>
              </w:rPr>
              <w:t>Assessment Plan</w:t>
            </w:r>
            <w:r w:rsidRPr="7E02E062" w:rsidR="5BA75A9C">
              <w:rPr>
                <w:b w:val="1"/>
                <w:bCs w:val="1"/>
                <w:sz w:val="20"/>
                <w:szCs w:val="20"/>
              </w:rPr>
              <w:t>ning</w:t>
            </w: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21657338" w:rsidP="7E02E062" w:rsidRDefault="21657338" w14:paraId="07576AC5" w14:textId="6BB0344C">
            <w:pPr>
              <w:spacing w:after="0" w:line="240" w:lineRule="auto"/>
              <w:rPr>
                <w:sz w:val="20"/>
                <w:szCs w:val="20"/>
              </w:rPr>
            </w:pPr>
            <w:r w:rsidRPr="7E02E062" w:rsidR="21657338">
              <w:rPr>
                <w:sz w:val="20"/>
                <w:szCs w:val="20"/>
              </w:rPr>
              <w:t>Assessment report includes a schedule/plan for assessing all student learning outcomes</w:t>
            </w:r>
            <w:r w:rsidRPr="7E02E062" w:rsidR="030DB4A4">
              <w:rPr>
                <w:sz w:val="20"/>
                <w:szCs w:val="20"/>
              </w:rPr>
              <w:t xml:space="preserve"> (SLOs)</w:t>
            </w:r>
            <w:r w:rsidRPr="7E02E062" w:rsidR="21657338">
              <w:rPr>
                <w:sz w:val="20"/>
                <w:szCs w:val="20"/>
              </w:rPr>
              <w:t>.</w:t>
            </w:r>
          </w:p>
        </w:tc>
        <w:sdt>
          <w:sdtPr>
            <w:id w:val="-207819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shd w:val="clear" w:color="auto" w:fill="auto"/>
                <w:tcMar/>
                <w:vAlign w:val="center"/>
              </w:tcPr>
              <w:p w:rsidR="21657338" w:rsidP="7E02E062" w:rsidRDefault="006719A5" w14:paraId="5CAD3A54" w14:textId="2D9F86DA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6719A5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21657338" w:rsidP="7E02E062" w:rsidRDefault="21657338" w14:paraId="79839804" w14:textId="08153E8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19A5" w:rsidTr="7BC189B3" w14:paraId="35E5CC2B" w14:textId="77777777">
        <w:trPr>
          <w:trHeight w:val="720"/>
        </w:trPr>
        <w:tc>
          <w:tcPr>
            <w:tcW w:w="1575" w:type="dxa"/>
            <w:vMerge/>
            <w:tcMar/>
          </w:tcPr>
          <w:p w:rsidR="008B2766" w:rsidRDefault="008B2766" w14:paraId="3B610CCF" w14:textId="77777777"/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6D55B7C0" w:rsidP="7E02E062" w:rsidRDefault="04CB91D0" w14:paraId="2D9FFDFD" w14:textId="01E292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7BC189B3" w:rsidR="7FBD0F9C">
              <w:rPr>
                <w:color w:val="C00000"/>
                <w:sz w:val="20"/>
                <w:szCs w:val="20"/>
              </w:rPr>
              <w:t>*New for 2023-24*</w:t>
            </w:r>
            <w:r w:rsidRPr="7BC189B3" w:rsidR="7FBD0F9C">
              <w:rPr>
                <w:sz w:val="20"/>
                <w:szCs w:val="20"/>
              </w:rPr>
              <w:t xml:space="preserve"> </w:t>
            </w:r>
            <w:r w:rsidRPr="7BC189B3" w:rsidR="04CB91D0">
              <w:rPr>
                <w:sz w:val="20"/>
                <w:szCs w:val="20"/>
              </w:rPr>
              <w:t xml:space="preserve">Report clearly </w:t>
            </w:r>
            <w:r w:rsidRPr="7BC189B3" w:rsidR="04CB91D0">
              <w:rPr>
                <w:sz w:val="20"/>
                <w:szCs w:val="20"/>
              </w:rPr>
              <w:t>indicates</w:t>
            </w:r>
            <w:r w:rsidRPr="7BC189B3" w:rsidR="04CB91D0">
              <w:rPr>
                <w:sz w:val="20"/>
                <w:szCs w:val="20"/>
              </w:rPr>
              <w:t xml:space="preserve"> that student learning outcomes are addressed through the curriculum (</w:t>
            </w:r>
            <w:r w:rsidRPr="7BC189B3" w:rsidR="46FB717B">
              <w:rPr>
                <w:sz w:val="20"/>
                <w:szCs w:val="20"/>
              </w:rPr>
              <w:t xml:space="preserve">e.g., </w:t>
            </w:r>
            <w:r w:rsidRPr="7BC189B3" w:rsidR="7B8FAD11">
              <w:rPr>
                <w:sz w:val="20"/>
                <w:szCs w:val="20"/>
              </w:rPr>
              <w:t xml:space="preserve">includes a </w:t>
            </w:r>
            <w:r w:rsidRPr="7BC189B3" w:rsidR="04CB91D0">
              <w:rPr>
                <w:sz w:val="20"/>
                <w:szCs w:val="20"/>
              </w:rPr>
              <w:t>curriculum map</w:t>
            </w:r>
            <w:r w:rsidRPr="7BC189B3" w:rsidR="04CB91D0">
              <w:rPr>
                <w:sz w:val="20"/>
                <w:szCs w:val="20"/>
              </w:rPr>
              <w:t>)</w:t>
            </w:r>
            <w:r w:rsidRPr="7BC189B3" w:rsidR="3E61F4CE">
              <w:rPr>
                <w:sz w:val="20"/>
                <w:szCs w:val="20"/>
              </w:rPr>
              <w:t>.</w:t>
            </w:r>
          </w:p>
        </w:tc>
        <w:sdt>
          <w:sdtPr>
            <w:id w:val="-8716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shd w:val="clear" w:color="auto" w:fill="auto"/>
                <w:tcMar/>
                <w:vAlign w:val="center"/>
              </w:tcPr>
              <w:p w:rsidR="21657338" w:rsidP="7E02E062" w:rsidRDefault="00A61079" w14:paraId="12BD8F77" w14:textId="523FAF77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21657338" w:rsidP="7E02E062" w:rsidRDefault="21657338" w14:paraId="778C6B5F" w14:textId="2877102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5C17F8" w:rsidR="006719A5" w:rsidTr="7BC189B3" w14:paraId="10C51BC1" w14:textId="77777777">
        <w:trPr>
          <w:trHeight w:val="935"/>
        </w:trPr>
        <w:tc>
          <w:tcPr>
            <w:tcW w:w="157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90E28" w:rsidR="00F90E28" w:rsidP="7E02E062" w:rsidRDefault="2BA72A88" w14:paraId="2ABB3E09" w14:textId="251FC994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7E02E062" w:rsidR="2BA72A88">
              <w:rPr>
                <w:b w:val="1"/>
                <w:bCs w:val="1"/>
                <w:sz w:val="20"/>
                <w:szCs w:val="20"/>
              </w:rPr>
              <w:t xml:space="preserve">Learning </w:t>
            </w:r>
            <w:r w:rsidRPr="7E02E062" w:rsidR="00F90E28">
              <w:rPr>
                <w:b w:val="1"/>
                <w:bCs w:val="1"/>
                <w:sz w:val="20"/>
                <w:szCs w:val="20"/>
              </w:rPr>
              <w:t>Outcomes</w:t>
            </w: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1A7BF65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>The program has clearly defined, measurable student learning outcomes that focus on knowledge, skills, and competencies in the specific discipline.</w:t>
            </w:r>
          </w:p>
        </w:tc>
        <w:sdt>
          <w:sdtPr>
            <w:id w:val="-76284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shd w:val="clear" w:color="auto" w:fill="auto"/>
                <w:tcMar/>
                <w:vAlign w:val="center"/>
              </w:tcPr>
              <w:p w:rsidR="21657338" w:rsidP="7E02E062" w:rsidRDefault="00A61079" w14:paraId="1878A9DF" w14:textId="29AEDF82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24640" w:rsidR="00F90E28" w:rsidP="7E02E062" w:rsidRDefault="00F90E28" w14:paraId="12C69362" w14:textId="1F9B25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19A5" w:rsidTr="7BC189B3" w14:paraId="6BBFC9F4" w14:textId="77777777">
        <w:trPr>
          <w:trHeight w:val="525"/>
        </w:trPr>
        <w:tc>
          <w:tcPr>
            <w:tcW w:w="1575" w:type="dxa"/>
            <w:vMerge/>
            <w:tcMar/>
            <w:vAlign w:val="center"/>
          </w:tcPr>
          <w:p w:rsidR="008B2766" w:rsidRDefault="008B2766" w14:paraId="62FD1301" w14:textId="77777777"/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461DFE8B" w:rsidP="7E02E062" w:rsidRDefault="461DFE8B" w14:paraId="15E5B8D1" w14:textId="46959CE9">
            <w:pPr>
              <w:spacing w:after="0" w:line="240" w:lineRule="auto"/>
              <w:rPr>
                <w:sz w:val="20"/>
                <w:szCs w:val="20"/>
              </w:rPr>
            </w:pPr>
            <w:r w:rsidRPr="7E02E062" w:rsidR="02650C20">
              <w:rPr>
                <w:sz w:val="20"/>
                <w:szCs w:val="20"/>
              </w:rPr>
              <w:t>Two</w:t>
            </w:r>
            <w:r w:rsidRPr="7E02E062" w:rsidR="001E6859">
              <w:rPr>
                <w:sz w:val="20"/>
                <w:szCs w:val="20"/>
              </w:rPr>
              <w:t xml:space="preserve"> or more</w:t>
            </w:r>
            <w:r w:rsidRPr="7E02E062" w:rsidR="461DFE8B">
              <w:rPr>
                <w:sz w:val="20"/>
                <w:szCs w:val="20"/>
              </w:rPr>
              <w:t xml:space="preserve"> outcomes assessed in </w:t>
            </w:r>
            <w:r w:rsidRPr="7E02E062" w:rsidR="46B44F55">
              <w:rPr>
                <w:sz w:val="20"/>
                <w:szCs w:val="20"/>
              </w:rPr>
              <w:t>the current</w:t>
            </w:r>
            <w:r w:rsidRPr="7E02E062" w:rsidR="461DFE8B">
              <w:rPr>
                <w:sz w:val="20"/>
                <w:szCs w:val="20"/>
              </w:rPr>
              <w:t xml:space="preserve"> cycle</w:t>
            </w:r>
            <w:r w:rsidRPr="7E02E062" w:rsidR="40C1EE8B">
              <w:rPr>
                <w:sz w:val="20"/>
                <w:szCs w:val="20"/>
              </w:rPr>
              <w:t>.</w:t>
            </w:r>
          </w:p>
        </w:tc>
        <w:sdt>
          <w:sdtPr>
            <w:id w:val="-26924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shd w:val="clear" w:color="auto" w:fill="auto"/>
                <w:tcMar/>
                <w:vAlign w:val="center"/>
              </w:tcPr>
              <w:p w:rsidR="21657338" w:rsidP="7E02E062" w:rsidRDefault="00A61079" w14:paraId="15533814" w14:textId="195BB5F1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21657338" w:rsidP="7E02E062" w:rsidRDefault="21657338" w14:paraId="4781A156" w14:textId="5467DC2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5C17F8" w:rsidR="006719A5" w:rsidTr="7BC189B3" w14:paraId="09F249C0" w14:textId="77777777">
        <w:trPr>
          <w:trHeight w:val="616"/>
        </w:trPr>
        <w:tc>
          <w:tcPr>
            <w:tcW w:w="157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90E28" w:rsidR="00F90E28" w:rsidP="7E02E062" w:rsidRDefault="00F90E28" w14:paraId="3FF2086F" w14:textId="77777777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7E02E062" w:rsidR="00F90E28">
              <w:rPr>
                <w:b w:val="1"/>
                <w:bCs w:val="1"/>
                <w:sz w:val="20"/>
                <w:szCs w:val="20"/>
              </w:rPr>
              <w:t>Measures</w:t>
            </w:r>
          </w:p>
          <w:p w:rsidRPr="00F90E28" w:rsidR="00F90E28" w:rsidP="7E02E062" w:rsidRDefault="00F90E28" w14:paraId="0A37501D" w14:textId="77777777">
            <w:pPr>
              <w:spacing w:after="0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05680315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 xml:space="preserve">Assessment measures are clearly aligned with the listed student learning outcomes. </w:t>
            </w:r>
          </w:p>
        </w:tc>
        <w:sdt>
          <w:sdtPr>
            <w:id w:val="-209639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57A75C65" w14:textId="607BE5B2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30545" w:rsidR="00F90E28" w:rsidP="7E02E062" w:rsidRDefault="00F90E28" w14:paraId="408F287D" w14:textId="24B702B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5C17F8" w:rsidR="006719A5" w:rsidTr="7BC189B3" w14:paraId="129F1575" w14:textId="77777777">
        <w:trPr>
          <w:trHeight w:val="720"/>
        </w:trPr>
        <w:tc>
          <w:tcPr>
            <w:tcW w:w="1575" w:type="dxa"/>
            <w:vMerge/>
            <w:tcMar/>
          </w:tcPr>
          <w:p w:rsidRPr="00F90E28" w:rsidR="00F90E28" w:rsidP="00F90E28" w:rsidRDefault="00F90E28" w14:paraId="5DAB6C7B" w14:textId="77777777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2864D001" w14:textId="7E879C1C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 xml:space="preserve">Assessment measures are independent from end-of-course grades and </w:t>
            </w:r>
            <w:r w:rsidRPr="7E02E062" w:rsidR="1776F4EE">
              <w:rPr>
                <w:sz w:val="20"/>
                <w:szCs w:val="20"/>
              </w:rPr>
              <w:t xml:space="preserve">course </w:t>
            </w:r>
            <w:r w:rsidRPr="7E02E062" w:rsidR="00F90E28">
              <w:rPr>
                <w:sz w:val="20"/>
                <w:szCs w:val="20"/>
              </w:rPr>
              <w:t>evaluations.</w:t>
            </w:r>
          </w:p>
        </w:tc>
        <w:sdt>
          <w:sdtPr>
            <w:rPr>
              <w:rFonts w:cs="Calibri"/>
              <w:color w:val="000000" w:themeColor="text1"/>
            </w:rPr>
            <w:id w:val="103970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6928D5A6" w14:textId="297685A0">
                <w:pPr>
                  <w:spacing w:after="0" w:line="240" w:lineRule="auto"/>
                  <w:jc w:val="center"/>
                  <w:rPr>
                    <w:rFonts w:cs="Calibri"/>
                    <w:color w:val="000000" w:themeColor="text1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 w:cs="Calibri"/>
                    <w:color w:val="000000" w:themeColor="text1" w:themeTint="FF" w:themeShade="FF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24640" w:rsidR="00F90E28" w:rsidP="7E02E062" w:rsidRDefault="00F90E28" w14:paraId="7CF7D34D" w14:textId="4B8E97C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5C17F8" w:rsidR="006719A5" w:rsidTr="7BC189B3" w14:paraId="373C7942" w14:textId="77777777">
        <w:trPr>
          <w:trHeight w:val="720"/>
        </w:trPr>
        <w:tc>
          <w:tcPr>
            <w:tcW w:w="1575" w:type="dxa"/>
            <w:vMerge/>
            <w:tcMar/>
          </w:tcPr>
          <w:p w:rsidRPr="00F90E28" w:rsidR="00F90E28" w:rsidP="00F90E28" w:rsidRDefault="00F90E28" w14:paraId="02EB378F" w14:textId="77777777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7CD66D75" w14:textId="4306D18B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>Multiple measures</w:t>
            </w:r>
            <w:r w:rsidRPr="7E02E062" w:rsidR="7786EE4A">
              <w:rPr>
                <w:sz w:val="20"/>
                <w:szCs w:val="20"/>
              </w:rPr>
              <w:t xml:space="preserve"> </w:t>
            </w:r>
            <w:r w:rsidRPr="7E02E062" w:rsidR="5E61B745">
              <w:rPr>
                <w:sz w:val="20"/>
                <w:szCs w:val="20"/>
              </w:rPr>
              <w:t xml:space="preserve">from various points in the curriculum </w:t>
            </w:r>
            <w:r w:rsidRPr="7E02E062" w:rsidR="00F90E28">
              <w:rPr>
                <w:sz w:val="20"/>
                <w:szCs w:val="20"/>
              </w:rPr>
              <w:t xml:space="preserve">are used to assess each </w:t>
            </w:r>
            <w:r w:rsidRPr="7E02E062" w:rsidR="42E30878">
              <w:rPr>
                <w:sz w:val="20"/>
                <w:szCs w:val="20"/>
              </w:rPr>
              <w:t>SLO</w:t>
            </w:r>
            <w:r w:rsidRPr="7E02E062" w:rsidR="00F90E28">
              <w:rPr>
                <w:sz w:val="20"/>
                <w:szCs w:val="20"/>
              </w:rPr>
              <w:t>.</w:t>
            </w:r>
          </w:p>
        </w:tc>
        <w:sdt>
          <w:sdtPr>
            <w:id w:val="-110796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39606E5D" w14:textId="1F8231DD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24640" w:rsidR="00F90E28" w:rsidP="7E02E062" w:rsidRDefault="00F90E28" w14:paraId="69DA8C48" w14:textId="632858F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19A5" w:rsidTr="7BC189B3" w14:paraId="3AA1EB9F" w14:textId="77777777">
        <w:trPr>
          <w:trHeight w:val="720"/>
        </w:trPr>
        <w:tc>
          <w:tcPr>
            <w:tcW w:w="1575" w:type="dxa"/>
            <w:vMerge/>
            <w:tcMar/>
            <w:vAlign w:val="center"/>
          </w:tcPr>
          <w:p w:rsidR="008B2766" w:rsidRDefault="008B2766" w14:paraId="2B5D61D6" w14:textId="77777777"/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33ED964F" w:rsidP="7E02E062" w:rsidRDefault="33ED964F" w14:paraId="6CD0D093" w14:textId="43952F7D">
            <w:pPr>
              <w:spacing w:after="0" w:line="240" w:lineRule="auto"/>
              <w:rPr>
                <w:sz w:val="20"/>
                <w:szCs w:val="20"/>
              </w:rPr>
            </w:pPr>
            <w:r w:rsidRPr="7E02E062" w:rsidR="33ED964F">
              <w:rPr>
                <w:sz w:val="20"/>
                <w:szCs w:val="20"/>
              </w:rPr>
              <w:t xml:space="preserve">At least 1 measure is a </w:t>
            </w:r>
            <w:r w:rsidRPr="7E02E062" w:rsidR="33ED964F">
              <w:rPr>
                <w:i w:val="1"/>
                <w:iCs w:val="1"/>
                <w:sz w:val="20"/>
                <w:szCs w:val="20"/>
              </w:rPr>
              <w:t xml:space="preserve">direct </w:t>
            </w:r>
            <w:r w:rsidRPr="7E02E062" w:rsidR="33ED964F">
              <w:rPr>
                <w:sz w:val="20"/>
                <w:szCs w:val="20"/>
              </w:rPr>
              <w:t>measure of student learning</w:t>
            </w:r>
            <w:r w:rsidRPr="7E02E062" w:rsidR="003234ED">
              <w:rPr>
                <w:sz w:val="20"/>
                <w:szCs w:val="20"/>
              </w:rPr>
              <w:t xml:space="preserve"> </w:t>
            </w:r>
            <w:r w:rsidRPr="7E02E062" w:rsidR="00262537">
              <w:rPr>
                <w:sz w:val="20"/>
                <w:szCs w:val="20"/>
              </w:rPr>
              <w:t>collected (</w:t>
            </w:r>
            <w:r w:rsidRPr="7E02E062" w:rsidR="33ED964F">
              <w:rPr>
                <w:sz w:val="20"/>
                <w:szCs w:val="20"/>
              </w:rPr>
              <w:t>student artifact, assignment, exam, project, etc.).</w:t>
            </w:r>
          </w:p>
        </w:tc>
        <w:sdt>
          <w:sdtPr>
            <w:id w:val="193832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2B158ED7" w14:textId="705F4D71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1657338" w:rsidP="7E02E062" w:rsidRDefault="21657338" w14:paraId="0E37A119" w14:textId="3068EF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5C17F8" w:rsidR="006719A5" w:rsidTr="7BC189B3" w14:paraId="1E1955DA" w14:textId="77777777">
        <w:trPr>
          <w:trHeight w:val="589"/>
        </w:trPr>
        <w:tc>
          <w:tcPr>
            <w:tcW w:w="1575" w:type="dxa"/>
            <w:vMerge/>
            <w:tcMar/>
          </w:tcPr>
          <w:p w:rsidRPr="00F90E28" w:rsidR="00F90E28" w:rsidP="00F90E28" w:rsidRDefault="00F90E28" w14:paraId="6A05A809" w14:textId="77777777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30195DA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>Each assessment measure includes a specific threshold for student success.</w:t>
            </w:r>
          </w:p>
        </w:tc>
        <w:sdt>
          <w:sdtPr>
            <w:id w:val="-14531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4D2D305D" w14:textId="79A536E6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30545" w:rsidR="00F90E28" w:rsidP="7E02E062" w:rsidRDefault="00F90E28" w14:paraId="0C400ABA" w14:textId="2AADD3E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5C17F8" w:rsidR="006719A5" w:rsidTr="7BC189B3" w14:paraId="06794B8C" w14:textId="77777777">
        <w:trPr>
          <w:trHeight w:val="512"/>
        </w:trPr>
        <w:tc>
          <w:tcPr>
            <w:tcW w:w="15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90E28" w:rsidR="00F90E28" w:rsidP="7E02E062" w:rsidRDefault="00F90E28" w14:paraId="0E30A14F" w14:textId="19AE401C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7E02E062" w:rsidR="00F90E28">
              <w:rPr>
                <w:b w:val="1"/>
                <w:bCs w:val="1"/>
                <w:sz w:val="20"/>
                <w:szCs w:val="20"/>
              </w:rPr>
              <w:t>Data Collect</w:t>
            </w:r>
            <w:r w:rsidRPr="7E02E062" w:rsidR="5CD8C4A9">
              <w:rPr>
                <w:b w:val="1"/>
                <w:bCs w:val="1"/>
                <w:sz w:val="20"/>
                <w:szCs w:val="20"/>
              </w:rPr>
              <w:t>ion</w:t>
            </w: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164D1DE9" w14:paraId="176037A7" w14:textId="76A00470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>Data collected is clearly reported with sufficient detail</w:t>
            </w:r>
            <w:r w:rsidRPr="7E02E062" w:rsidR="4AF15D88">
              <w:rPr>
                <w:sz w:val="20"/>
                <w:szCs w:val="20"/>
              </w:rPr>
              <w:t xml:space="preserve"> (example: a</w:t>
            </w:r>
            <w:r w:rsidRPr="7E02E062" w:rsidR="164D1DE9">
              <w:rPr>
                <w:sz w:val="20"/>
                <w:szCs w:val="20"/>
              </w:rPr>
              <w:t>ttachment with data is included</w:t>
            </w:r>
            <w:r w:rsidRPr="7E02E062" w:rsidR="3FFB585B">
              <w:rPr>
                <w:sz w:val="20"/>
                <w:szCs w:val="20"/>
              </w:rPr>
              <w:t>)</w:t>
            </w:r>
          </w:p>
        </w:tc>
        <w:sdt>
          <w:sdtPr>
            <w:rPr>
              <w:rFonts w:cs="Calibri"/>
              <w:color w:val="000000" w:themeColor="text1"/>
            </w:rPr>
            <w:id w:val="-127447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150D4178" w14:textId="3EDC7B83">
                <w:pPr>
                  <w:spacing w:after="0"/>
                  <w:jc w:val="center"/>
                  <w:rPr>
                    <w:rFonts w:cs="Calibri"/>
                    <w:color w:val="000000" w:themeColor="text1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 w:cs="Calibri"/>
                    <w:color w:val="000000" w:themeColor="text1" w:themeTint="FF" w:themeShade="FF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24640" w:rsidR="00F90E28" w:rsidP="7E02E062" w:rsidRDefault="00F90E28" w14:paraId="6F7743CE" w14:textId="0CD8CFF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5C17F8" w:rsidR="006719A5" w:rsidTr="7BC189B3" w14:paraId="247566B9" w14:textId="77777777">
        <w:trPr>
          <w:trHeight w:val="720"/>
        </w:trPr>
        <w:tc>
          <w:tcPr>
            <w:tcW w:w="157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90E28" w:rsidR="00F90E28" w:rsidP="7E02E062" w:rsidRDefault="00F90E28" w14:paraId="2C995871" w14:textId="77777777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7E02E062" w:rsidR="00F90E28">
              <w:rPr>
                <w:b w:val="1"/>
                <w:bCs w:val="1"/>
                <w:sz w:val="20"/>
                <w:szCs w:val="20"/>
              </w:rPr>
              <w:t>Data Analysis</w:t>
            </w: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0948CBD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 xml:space="preserve">Data analysis addresses the degree to which the students are </w:t>
            </w:r>
            <w:r w:rsidRPr="7E02E062" w:rsidR="00F90E28">
              <w:rPr>
                <w:sz w:val="20"/>
                <w:szCs w:val="20"/>
              </w:rPr>
              <w:t>attaining</w:t>
            </w:r>
            <w:r w:rsidRPr="7E02E062" w:rsidR="00F90E28">
              <w:rPr>
                <w:sz w:val="20"/>
                <w:szCs w:val="20"/>
              </w:rPr>
              <w:t xml:space="preserve"> the defined SLOs (</w:t>
            </w:r>
            <w:r w:rsidRPr="7E02E062" w:rsidR="00F90E28">
              <w:rPr>
                <w:sz w:val="20"/>
                <w:szCs w:val="20"/>
              </w:rPr>
              <w:t>utilizes</w:t>
            </w:r>
            <w:r w:rsidRPr="7E02E062" w:rsidR="00F90E28">
              <w:rPr>
                <w:sz w:val="20"/>
                <w:szCs w:val="20"/>
              </w:rPr>
              <w:t xml:space="preserve"> threshold attainment as applicable). </w:t>
            </w:r>
          </w:p>
        </w:tc>
        <w:sdt>
          <w:sdtPr>
            <w:rPr>
              <w:rFonts w:cs="Calibri"/>
              <w:color w:val="000000" w:themeColor="text1"/>
            </w:rPr>
            <w:id w:val="175392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351DBE19" w14:textId="36688D40">
                <w:pPr>
                  <w:spacing w:after="0" w:line="240" w:lineRule="auto"/>
                  <w:jc w:val="center"/>
                  <w:rPr>
                    <w:rFonts w:cs="Calibri"/>
                    <w:color w:val="000000" w:themeColor="text1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 w:cs="Calibri"/>
                    <w:color w:val="000000" w:themeColor="text1" w:themeTint="FF" w:themeShade="FF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24640" w:rsidR="00F90E28" w:rsidP="7E02E062" w:rsidRDefault="00F90E28" w14:paraId="461B5A83" w14:textId="25AC46D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5C17F8" w:rsidR="006719A5" w:rsidTr="7BC189B3" w14:paraId="2CDA6A6E" w14:textId="77777777">
        <w:trPr>
          <w:trHeight w:val="542"/>
        </w:trPr>
        <w:tc>
          <w:tcPr>
            <w:tcW w:w="1575" w:type="dxa"/>
            <w:vMerge/>
            <w:tcMar/>
          </w:tcPr>
          <w:p w:rsidRPr="00F90E28" w:rsidR="00F90E28" w:rsidP="00F90E28" w:rsidRDefault="00F90E28" w14:paraId="5A39BBE3" w14:textId="77777777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565ADDB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7E02E062" w:rsidR="00F90E28">
              <w:rPr>
                <w:sz w:val="20"/>
                <w:szCs w:val="20"/>
              </w:rPr>
              <w:t>Data analysis is longitudinal.</w:t>
            </w:r>
          </w:p>
        </w:tc>
        <w:sdt>
          <w:sdtPr>
            <w:id w:val="73721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157FDDC3" w14:textId="6D26C577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24640" w:rsidR="00F90E28" w:rsidP="7E02E062" w:rsidRDefault="00F90E28" w14:paraId="63BC6E4B" w14:textId="506F100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19A5" w:rsidTr="7BC189B3" w14:paraId="1581D8AE" w14:textId="77777777">
        <w:trPr>
          <w:trHeight w:val="542"/>
        </w:trPr>
        <w:tc>
          <w:tcPr>
            <w:tcW w:w="1575" w:type="dxa"/>
            <w:vMerge/>
            <w:tcMar/>
            <w:vAlign w:val="center"/>
          </w:tcPr>
          <w:p w:rsidR="008B2766" w:rsidRDefault="008B2766" w14:paraId="049D3BA9" w14:textId="77777777"/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75CABC35" w:rsidP="7E02E062" w:rsidRDefault="39AAE79E" w14:paraId="521C3EED" w14:textId="3C6D93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7E02E062" w:rsidR="7D2B5061">
              <w:rPr>
                <w:color w:val="C00000"/>
                <w:sz w:val="20"/>
                <w:szCs w:val="20"/>
              </w:rPr>
              <w:t>*New for 2023-24*</w:t>
            </w:r>
            <w:r w:rsidRPr="7E02E062" w:rsidR="7D2B5061">
              <w:rPr>
                <w:sz w:val="20"/>
                <w:szCs w:val="20"/>
              </w:rPr>
              <w:t xml:space="preserve"> </w:t>
            </w:r>
            <w:r w:rsidRPr="7E02E062" w:rsidR="5C7DC2FA">
              <w:rPr>
                <w:sz w:val="20"/>
                <w:szCs w:val="20"/>
              </w:rPr>
              <w:t>Report includes o</w:t>
            </w:r>
            <w:r w:rsidRPr="7E02E062" w:rsidR="39AAE79E">
              <w:rPr>
                <w:sz w:val="20"/>
                <w:szCs w:val="20"/>
              </w:rPr>
              <w:t xml:space="preserve">bservations of any patterns in the data (e.g., differences based on </w:t>
            </w:r>
            <w:r w:rsidRPr="7E02E062" w:rsidR="3E3B4EAA">
              <w:rPr>
                <w:sz w:val="20"/>
                <w:szCs w:val="20"/>
              </w:rPr>
              <w:t>student characteristics)</w:t>
            </w:r>
            <w:commentRangeStart w:id="1"/>
            <w:commentRangeEnd w:id="1"/>
            <w:r>
              <w:rPr>
                <w:rStyle w:val="CommentReference"/>
              </w:rPr>
              <w:commentReference w:id="1"/>
            </w:r>
          </w:p>
        </w:tc>
        <w:sdt>
          <w:sdtPr>
            <w:id w:val="-18113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311E967A" w14:textId="640C1537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1657338" w:rsidP="7E02E062" w:rsidRDefault="21657338" w14:paraId="5F28E2F4" w14:textId="7A9A269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5C17F8" w:rsidR="006719A5" w:rsidTr="7BC189B3" w14:paraId="40A3AB4F" w14:textId="77777777">
        <w:trPr>
          <w:trHeight w:val="720"/>
        </w:trPr>
        <w:tc>
          <w:tcPr>
            <w:tcW w:w="157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90E28" w:rsidR="00F90E28" w:rsidP="7E02E062" w:rsidRDefault="00F90E28" w14:paraId="709F8153" w14:textId="77777777">
            <w:pPr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7E02E062" w:rsidR="00F90E28">
              <w:rPr>
                <w:b w:val="1"/>
                <w:bCs w:val="1"/>
                <w:sz w:val="20"/>
                <w:szCs w:val="20"/>
              </w:rPr>
              <w:t xml:space="preserve">Improvements Based on Analysis </w:t>
            </w: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00F90E28" w14:paraId="67E4A662" w14:textId="538079C1">
            <w:pPr>
              <w:spacing w:after="0" w:line="240" w:lineRule="auto"/>
              <w:rPr>
                <w:sz w:val="20"/>
                <w:szCs w:val="20"/>
              </w:rPr>
            </w:pPr>
            <w:r w:rsidRPr="7E02E062" w:rsidR="04E5C739">
              <w:rPr>
                <w:sz w:val="20"/>
                <w:szCs w:val="20"/>
              </w:rPr>
              <w:t>Possible changes</w:t>
            </w:r>
            <w:r w:rsidRPr="7E02E062" w:rsidR="04E5C739">
              <w:rPr>
                <w:sz w:val="20"/>
                <w:szCs w:val="20"/>
              </w:rPr>
              <w:t xml:space="preserve"> or improvements to student learning based on data are described</w:t>
            </w:r>
            <w:r w:rsidRPr="7E02E062" w:rsidR="00F90E28">
              <w:rPr>
                <w:sz w:val="20"/>
                <w:szCs w:val="20"/>
              </w:rPr>
              <w:t>.</w:t>
            </w:r>
          </w:p>
        </w:tc>
        <w:sdt>
          <w:sdtPr>
            <w:id w:val="52298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6719A5" w14:paraId="77D96E2C" w14:textId="66F7370E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6719A5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24640" w:rsidR="000B4BB9" w:rsidP="7E02E062" w:rsidRDefault="000B4BB9" w14:paraId="62155503" w14:textId="3331144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5C17F8" w:rsidR="006719A5" w:rsidTr="7BC189B3" w14:paraId="251DF21E" w14:textId="77777777">
        <w:trPr>
          <w:trHeight w:val="720"/>
        </w:trPr>
        <w:tc>
          <w:tcPr>
            <w:tcW w:w="1575" w:type="dxa"/>
            <w:vMerge/>
            <w:tcMar/>
          </w:tcPr>
          <w:p w:rsidRPr="00F90E28" w:rsidR="00F90E28" w:rsidP="00F90E28" w:rsidRDefault="00F90E28" w14:paraId="41C8F396" w14:textId="77777777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0F90E28" w:rsidP="7E02E062" w:rsidRDefault="43B72A0D" w14:paraId="1A69C3AD" w14:textId="3852CC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7E02E062" w:rsidR="1B7AA1DA">
              <w:rPr>
                <w:color w:val="C00000"/>
                <w:sz w:val="20"/>
                <w:szCs w:val="20"/>
              </w:rPr>
              <w:t>*New for 2023-24*</w:t>
            </w:r>
            <w:r w:rsidRPr="7E02E062" w:rsidR="1B7AA1DA">
              <w:rPr>
                <w:sz w:val="20"/>
                <w:szCs w:val="20"/>
              </w:rPr>
              <w:t xml:space="preserve"> </w:t>
            </w:r>
            <w:r w:rsidRPr="7E02E062" w:rsidR="3D2A21AD">
              <w:rPr>
                <w:sz w:val="20"/>
                <w:szCs w:val="20"/>
              </w:rPr>
              <w:t>Description</w:t>
            </w:r>
            <w:r w:rsidRPr="7E02E062" w:rsidR="009705B9">
              <w:rPr>
                <w:sz w:val="20"/>
                <w:szCs w:val="20"/>
              </w:rPr>
              <w:t xml:space="preserve"> of how data </w:t>
            </w:r>
            <w:r w:rsidRPr="7E02E062" w:rsidR="5203EEF0">
              <w:rPr>
                <w:sz w:val="20"/>
                <w:szCs w:val="20"/>
              </w:rPr>
              <w:t>is</w:t>
            </w:r>
            <w:r w:rsidRPr="7E02E062" w:rsidR="009705B9">
              <w:rPr>
                <w:sz w:val="20"/>
                <w:szCs w:val="20"/>
              </w:rPr>
              <w:t xml:space="preserve"> being used to inform decision making</w:t>
            </w:r>
            <w:r w:rsidRPr="7E02E062" w:rsidR="00E75528">
              <w:rPr>
                <w:sz w:val="20"/>
                <w:szCs w:val="20"/>
              </w:rPr>
              <w:t xml:space="preserve"> to support student success.</w:t>
            </w:r>
          </w:p>
        </w:tc>
        <w:sdt>
          <w:sdtPr>
            <w:id w:val="174792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7FFF6016" w14:textId="4DE7A1A9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24640" w:rsidR="00F90E28" w:rsidP="7E02E062" w:rsidRDefault="00F90E28" w14:paraId="5AC4285B" w14:textId="2E9FE0F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7E02E062" w:rsidTr="7BC189B3" w14:paraId="38B9276B">
        <w:trPr>
          <w:trHeight w:val="720"/>
        </w:trPr>
        <w:tc>
          <w:tcPr>
            <w:tcW w:w="1575" w:type="dxa"/>
            <w:vMerge/>
            <w:tcBorders/>
            <w:tcMar/>
            <w:vAlign w:val="center"/>
          </w:tcPr>
          <w:p w14:paraId="520E9D20"/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2FA6248" w:rsidP="7E02E062" w:rsidRDefault="72FA6248" w14:paraId="010B0A14" w14:textId="34356A71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7E02E062" w:rsidR="72FA6248">
              <w:rPr>
                <w:color w:val="C00000"/>
                <w:sz w:val="20"/>
                <w:szCs w:val="20"/>
              </w:rPr>
              <w:t>*New for 2023-24*</w:t>
            </w:r>
            <w:r w:rsidRPr="7E02E062" w:rsidR="72FA6248">
              <w:rPr>
                <w:color w:val="auto"/>
                <w:sz w:val="20"/>
                <w:szCs w:val="20"/>
              </w:rPr>
              <w:t xml:space="preserve"> Description of changes to the program’s assessment design based on feedback from </w:t>
            </w:r>
            <w:r w:rsidRPr="7E02E062" w:rsidR="72FA6248">
              <w:rPr>
                <w:color w:val="auto"/>
                <w:sz w:val="20"/>
                <w:szCs w:val="20"/>
              </w:rPr>
              <w:t>previous</w:t>
            </w:r>
            <w:r w:rsidRPr="7E02E062" w:rsidR="72FA6248">
              <w:rPr>
                <w:color w:val="auto"/>
                <w:sz w:val="20"/>
                <w:szCs w:val="20"/>
              </w:rPr>
              <w:t xml:space="preserve"> cycle(s).</w:t>
            </w:r>
          </w:p>
        </w:tc>
        <w:tc>
          <w:tcPr>
            <w:tcW w:w="11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444ED884" w:rsidP="7E02E062" w:rsidRDefault="444ED884" w14:paraId="230AED3E" w14:textId="4DE7A1A9">
            <w:pPr>
              <w:spacing w:after="0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  <w:r w:rsidRPr="7E02E062" w:rsidR="444ED884">
              <w:rPr>
                <w:rFonts w:ascii="MS Gothic" w:hAnsi="MS Gothic" w:eastAsia="MS Gothic"/>
              </w:rPr>
              <w:t>☐</w:t>
            </w:r>
          </w:p>
          <w:p w:rsidR="7E02E062" w:rsidP="7E02E062" w:rsidRDefault="7E02E062" w14:paraId="4288CC38" w14:textId="24527889">
            <w:pPr>
              <w:pStyle w:val="Normal"/>
              <w:jc w:val="center"/>
              <w:rPr>
                <w:rFonts w:ascii="MS Gothic" w:hAnsi="MS Gothic" w:eastAsia="MS Gothic"/>
              </w:rPr>
            </w:pPr>
          </w:p>
        </w:tc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7E02E062" w:rsidP="7E02E062" w:rsidRDefault="7E02E062" w14:paraId="5829890B" w14:textId="55E72A68">
            <w:pPr>
              <w:pStyle w:val="Normal"/>
              <w:jc w:val="center"/>
              <w:rPr>
                <w:sz w:val="20"/>
                <w:szCs w:val="20"/>
              </w:rPr>
            </w:pPr>
          </w:p>
        </w:tc>
      </w:tr>
      <w:tr w:rsidR="006719A5" w:rsidTr="7BC189B3" w14:paraId="3A543244" w14:textId="77777777">
        <w:trPr>
          <w:trHeight w:val="720"/>
        </w:trPr>
        <w:tc>
          <w:tcPr>
            <w:tcW w:w="1575" w:type="dxa"/>
            <w:vMerge/>
            <w:tcMar/>
            <w:vAlign w:val="center"/>
          </w:tcPr>
          <w:p w:rsidR="008B2766" w:rsidRDefault="008B2766" w14:paraId="1760EAC3" w14:textId="77777777"/>
        </w:tc>
        <w:tc>
          <w:tcPr>
            <w:tcW w:w="7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4342A5" w:rsidR="01BA4A82" w:rsidP="7E02E062" w:rsidRDefault="009705B9" w14:paraId="2533642B" w14:textId="19A23A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7E02E062" w:rsidR="009705B9">
              <w:rPr>
                <w:sz w:val="20"/>
                <w:szCs w:val="20"/>
              </w:rPr>
              <w:t>Evidence that findings were evaluated and discussed by the collective faculty associated with the program (meeting agenda, minutes, etc.).</w:t>
            </w:r>
          </w:p>
        </w:tc>
        <w:sdt>
          <w:sdtPr>
            <w:id w:val="-164534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</w:tcBorders>
                <w:tcMar/>
                <w:vAlign w:val="center"/>
              </w:tcPr>
              <w:p w:rsidR="21657338" w:rsidP="7E02E062" w:rsidRDefault="00A61079" w14:paraId="4D9D6241" w14:textId="5213E79B">
                <w:pPr>
                  <w:spacing w:after="0"/>
                  <w:jc w:val="center"/>
                  <w:rPr>
                    <w:rFonts w:ascii="MS Gothic" w:hAnsi="MS Gothic" w:eastAsia="MS Gothic"/>
                    <w:sz w:val="20"/>
                    <w:szCs w:val="20"/>
                  </w:rPr>
                </w:pPr>
                <w:r w:rsidRPr="7E02E062" w:rsidR="00A61079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35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21657338" w:rsidP="7E02E062" w:rsidRDefault="21657338" w14:paraId="7D47A820" w14:textId="205BB84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80A53" w:rsidP="00A01769" w:rsidRDefault="00980A53" w14:paraId="72A3D3EC" w14:textId="77777777">
      <w:pPr>
        <w:spacing w:after="0" w:line="240" w:lineRule="auto"/>
      </w:pPr>
    </w:p>
    <w:p w:rsidRPr="00BC0C6F" w:rsidR="005B627F" w:rsidP="00A01769" w:rsidRDefault="005B627F" w14:paraId="75945AEA" w14:textId="29BA7C8E">
      <w:pPr>
        <w:spacing w:after="0" w:line="240" w:lineRule="auto"/>
        <w:rPr>
          <w:b/>
          <w:bCs/>
        </w:rPr>
      </w:pPr>
      <w:r w:rsidRPr="00BC0C6F">
        <w:rPr>
          <w:b/>
          <w:bCs/>
        </w:rPr>
        <w:t>Responses to Additional Narrative:</w:t>
      </w:r>
    </w:p>
    <w:p w:rsidRPr="00C373DB" w:rsidR="005B627F" w:rsidP="00A01769" w:rsidRDefault="005B627F" w14:paraId="78DCC8BF" w14:textId="77777777">
      <w:pPr>
        <w:spacing w:after="0" w:line="240" w:lineRule="auto"/>
      </w:pPr>
    </w:p>
    <w:sectPr w:rsidRPr="005B627F" w:rsidR="000F3E93" w:rsidSect="00D3246C">
      <w:pgSz w:w="15840" w:h="12240" w:orient="landscape"/>
      <w:pgMar w:top="864" w:right="864" w:bottom="864" w:left="864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DB" w:author="Deenene Brewer" w:date="2023-01-24T10:01:00Z" w:id="1">
    <w:p w:rsidR="4A7A894F" w:rsidRDefault="4A7A894F" w14:paraId="1D6329AB" w14:textId="0BFFB8BD">
      <w:pPr>
        <w:pStyle w:val="CommentText"/>
      </w:pPr>
      <w:r>
        <w:t xml:space="preserve">Edit here to ask/soften for patterns among students. </w:t>
      </w:r>
      <w:r>
        <w:rPr>
          <w:rStyle w:val="CommentReference"/>
        </w:rPr>
        <w:annotationRef/>
      </w:r>
    </w:p>
    <w:p w:rsidR="4A7A894F" w:rsidRDefault="4A7A894F" w14:paraId="3D41C064" w14:textId="6F3CF118">
      <w:pPr>
        <w:pStyle w:val="CommentText"/>
      </w:pPr>
    </w:p>
    <w:p w:rsidR="4A7A894F" w:rsidRDefault="4A7A894F" w14:paraId="68EB6D91" w14:textId="550A5863">
      <w:pPr>
        <w:pStyle w:val="CommentText"/>
      </w:pPr>
      <w:r>
        <w:t>Note that this is a gold-star practice and not expected every year.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68EB6D9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E806A2" w16cex:dateUtc="2023-01-24T15:0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EB6D91" w16cid:durableId="11E806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30f993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6c3a1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3c3fd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85e2b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718c9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0AD32FD"/>
    <w:multiLevelType w:val="hybridMultilevel"/>
    <w:tmpl w:val="3F2A8F32"/>
    <w:lvl w:ilvl="0" w:tplc="DC0C7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BE3D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E05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6872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9C86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A0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844B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B82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4C5E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13555956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nene Brewer">
    <w15:presenceInfo w15:providerId="AD" w15:userId="S::deenene@uga.edu::b31f9735-56d8-4499-a483-def8e5245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34"/>
    <w:rsid w:val="0000796E"/>
    <w:rsid w:val="000264A9"/>
    <w:rsid w:val="000336C5"/>
    <w:rsid w:val="00036B60"/>
    <w:rsid w:val="00043423"/>
    <w:rsid w:val="00044A4E"/>
    <w:rsid w:val="000506A4"/>
    <w:rsid w:val="000506CA"/>
    <w:rsid w:val="000514C7"/>
    <w:rsid w:val="00052DE8"/>
    <w:rsid w:val="0005768E"/>
    <w:rsid w:val="000603A5"/>
    <w:rsid w:val="00064B5C"/>
    <w:rsid w:val="00067464"/>
    <w:rsid w:val="00072859"/>
    <w:rsid w:val="00073B87"/>
    <w:rsid w:val="00082015"/>
    <w:rsid w:val="0008323C"/>
    <w:rsid w:val="000938EC"/>
    <w:rsid w:val="000A01F7"/>
    <w:rsid w:val="000B1F1F"/>
    <w:rsid w:val="000B4BB9"/>
    <w:rsid w:val="000B4F69"/>
    <w:rsid w:val="000B6E30"/>
    <w:rsid w:val="000B6EAE"/>
    <w:rsid w:val="000D680D"/>
    <w:rsid w:val="000D7243"/>
    <w:rsid w:val="000E584F"/>
    <w:rsid w:val="000F0829"/>
    <w:rsid w:val="000F3E93"/>
    <w:rsid w:val="000F6ADA"/>
    <w:rsid w:val="00111F1A"/>
    <w:rsid w:val="00117035"/>
    <w:rsid w:val="00125978"/>
    <w:rsid w:val="00130CE3"/>
    <w:rsid w:val="00132D3E"/>
    <w:rsid w:val="00133720"/>
    <w:rsid w:val="00133FE6"/>
    <w:rsid w:val="0015252B"/>
    <w:rsid w:val="00154359"/>
    <w:rsid w:val="00156216"/>
    <w:rsid w:val="00165761"/>
    <w:rsid w:val="001740D6"/>
    <w:rsid w:val="001942A4"/>
    <w:rsid w:val="001956E6"/>
    <w:rsid w:val="001A0639"/>
    <w:rsid w:val="001A4442"/>
    <w:rsid w:val="001A6DE6"/>
    <w:rsid w:val="001C260C"/>
    <w:rsid w:val="001C685F"/>
    <w:rsid w:val="001C7D31"/>
    <w:rsid w:val="001D1FBD"/>
    <w:rsid w:val="001E4E48"/>
    <w:rsid w:val="001E6859"/>
    <w:rsid w:val="001F7507"/>
    <w:rsid w:val="00200E2D"/>
    <w:rsid w:val="00201F3D"/>
    <w:rsid w:val="002201F7"/>
    <w:rsid w:val="002234B8"/>
    <w:rsid w:val="002269A8"/>
    <w:rsid w:val="00227F25"/>
    <w:rsid w:val="00244447"/>
    <w:rsid w:val="002461A9"/>
    <w:rsid w:val="00252930"/>
    <w:rsid w:val="002531B4"/>
    <w:rsid w:val="00256777"/>
    <w:rsid w:val="0026069F"/>
    <w:rsid w:val="00262537"/>
    <w:rsid w:val="0026356E"/>
    <w:rsid w:val="00273830"/>
    <w:rsid w:val="002815FC"/>
    <w:rsid w:val="00281EEE"/>
    <w:rsid w:val="0028314F"/>
    <w:rsid w:val="00283CA2"/>
    <w:rsid w:val="0028500B"/>
    <w:rsid w:val="00291520"/>
    <w:rsid w:val="00295850"/>
    <w:rsid w:val="002A5F8D"/>
    <w:rsid w:val="002B23EF"/>
    <w:rsid w:val="002B2B9E"/>
    <w:rsid w:val="002B4975"/>
    <w:rsid w:val="002B6DBE"/>
    <w:rsid w:val="002C2D5D"/>
    <w:rsid w:val="002C41A1"/>
    <w:rsid w:val="002D66B3"/>
    <w:rsid w:val="002E1163"/>
    <w:rsid w:val="002F258F"/>
    <w:rsid w:val="002F5EF0"/>
    <w:rsid w:val="002F6945"/>
    <w:rsid w:val="002F7C24"/>
    <w:rsid w:val="003031D5"/>
    <w:rsid w:val="00303E8E"/>
    <w:rsid w:val="00304117"/>
    <w:rsid w:val="003059CD"/>
    <w:rsid w:val="0030609F"/>
    <w:rsid w:val="00311410"/>
    <w:rsid w:val="00311C28"/>
    <w:rsid w:val="003157B5"/>
    <w:rsid w:val="00316C68"/>
    <w:rsid w:val="003175AD"/>
    <w:rsid w:val="003234ED"/>
    <w:rsid w:val="00336DB4"/>
    <w:rsid w:val="0034345D"/>
    <w:rsid w:val="0034518D"/>
    <w:rsid w:val="00347766"/>
    <w:rsid w:val="00352F00"/>
    <w:rsid w:val="0036628A"/>
    <w:rsid w:val="0037203B"/>
    <w:rsid w:val="003B36C7"/>
    <w:rsid w:val="003C0B7B"/>
    <w:rsid w:val="003C2FA0"/>
    <w:rsid w:val="003C3A1B"/>
    <w:rsid w:val="003C3CD6"/>
    <w:rsid w:val="003C440B"/>
    <w:rsid w:val="003C46BF"/>
    <w:rsid w:val="003D0075"/>
    <w:rsid w:val="003D2867"/>
    <w:rsid w:val="003D2E92"/>
    <w:rsid w:val="003D3029"/>
    <w:rsid w:val="003D5358"/>
    <w:rsid w:val="004113EB"/>
    <w:rsid w:val="00420986"/>
    <w:rsid w:val="00423581"/>
    <w:rsid w:val="00424640"/>
    <w:rsid w:val="0043015A"/>
    <w:rsid w:val="004342A5"/>
    <w:rsid w:val="00440E7F"/>
    <w:rsid w:val="00441C50"/>
    <w:rsid w:val="004431F1"/>
    <w:rsid w:val="004435A0"/>
    <w:rsid w:val="00454C61"/>
    <w:rsid w:val="004605D7"/>
    <w:rsid w:val="004757D8"/>
    <w:rsid w:val="0048207D"/>
    <w:rsid w:val="00493E99"/>
    <w:rsid w:val="004A1A65"/>
    <w:rsid w:val="004A270F"/>
    <w:rsid w:val="004A31D7"/>
    <w:rsid w:val="004A4B86"/>
    <w:rsid w:val="004A55F6"/>
    <w:rsid w:val="004B0B3C"/>
    <w:rsid w:val="004B5329"/>
    <w:rsid w:val="004C15FF"/>
    <w:rsid w:val="004C6398"/>
    <w:rsid w:val="004C695F"/>
    <w:rsid w:val="004D2C49"/>
    <w:rsid w:val="004D2D6E"/>
    <w:rsid w:val="004E3EF1"/>
    <w:rsid w:val="004E4229"/>
    <w:rsid w:val="004E5B5D"/>
    <w:rsid w:val="004E5E46"/>
    <w:rsid w:val="004E7678"/>
    <w:rsid w:val="004F071E"/>
    <w:rsid w:val="004F302C"/>
    <w:rsid w:val="004F60C0"/>
    <w:rsid w:val="0050464E"/>
    <w:rsid w:val="00511159"/>
    <w:rsid w:val="005112C3"/>
    <w:rsid w:val="005120F8"/>
    <w:rsid w:val="00537367"/>
    <w:rsid w:val="005424B0"/>
    <w:rsid w:val="0054373D"/>
    <w:rsid w:val="00545986"/>
    <w:rsid w:val="00546597"/>
    <w:rsid w:val="00550A87"/>
    <w:rsid w:val="005578D4"/>
    <w:rsid w:val="005620BE"/>
    <w:rsid w:val="00570A49"/>
    <w:rsid w:val="005831A6"/>
    <w:rsid w:val="00586904"/>
    <w:rsid w:val="005875C0"/>
    <w:rsid w:val="00596316"/>
    <w:rsid w:val="00597016"/>
    <w:rsid w:val="005A11BA"/>
    <w:rsid w:val="005A25F7"/>
    <w:rsid w:val="005B0F08"/>
    <w:rsid w:val="005B627F"/>
    <w:rsid w:val="005B6DEF"/>
    <w:rsid w:val="005C17F8"/>
    <w:rsid w:val="005C1A8B"/>
    <w:rsid w:val="005C28D0"/>
    <w:rsid w:val="005D101F"/>
    <w:rsid w:val="005D17B0"/>
    <w:rsid w:val="005E11A1"/>
    <w:rsid w:val="005E1818"/>
    <w:rsid w:val="005E5E85"/>
    <w:rsid w:val="005F4F1F"/>
    <w:rsid w:val="00600598"/>
    <w:rsid w:val="0061299E"/>
    <w:rsid w:val="00615221"/>
    <w:rsid w:val="006247F2"/>
    <w:rsid w:val="00624F3A"/>
    <w:rsid w:val="00632F46"/>
    <w:rsid w:val="006379CA"/>
    <w:rsid w:val="00645ABD"/>
    <w:rsid w:val="006468BB"/>
    <w:rsid w:val="00650336"/>
    <w:rsid w:val="006563D6"/>
    <w:rsid w:val="00660A22"/>
    <w:rsid w:val="0066314D"/>
    <w:rsid w:val="006719A5"/>
    <w:rsid w:val="006739E9"/>
    <w:rsid w:val="00673EFA"/>
    <w:rsid w:val="00677F53"/>
    <w:rsid w:val="00681057"/>
    <w:rsid w:val="00682836"/>
    <w:rsid w:val="0068302E"/>
    <w:rsid w:val="006851DE"/>
    <w:rsid w:val="0069057E"/>
    <w:rsid w:val="00693C49"/>
    <w:rsid w:val="0069585D"/>
    <w:rsid w:val="006B1A00"/>
    <w:rsid w:val="006B3CC0"/>
    <w:rsid w:val="006B59D2"/>
    <w:rsid w:val="006C06E3"/>
    <w:rsid w:val="006C0C54"/>
    <w:rsid w:val="006D6226"/>
    <w:rsid w:val="006D646A"/>
    <w:rsid w:val="006D6735"/>
    <w:rsid w:val="006E16A2"/>
    <w:rsid w:val="006E35A2"/>
    <w:rsid w:val="006E6D59"/>
    <w:rsid w:val="006F01BB"/>
    <w:rsid w:val="0071339C"/>
    <w:rsid w:val="00713F47"/>
    <w:rsid w:val="007233DF"/>
    <w:rsid w:val="00733601"/>
    <w:rsid w:val="00733D0D"/>
    <w:rsid w:val="00740D64"/>
    <w:rsid w:val="007418F7"/>
    <w:rsid w:val="00747BA0"/>
    <w:rsid w:val="00751E01"/>
    <w:rsid w:val="0075479B"/>
    <w:rsid w:val="00767370"/>
    <w:rsid w:val="00770683"/>
    <w:rsid w:val="00772A87"/>
    <w:rsid w:val="00773372"/>
    <w:rsid w:val="0077528D"/>
    <w:rsid w:val="00775FA1"/>
    <w:rsid w:val="00776758"/>
    <w:rsid w:val="007824B7"/>
    <w:rsid w:val="00790B56"/>
    <w:rsid w:val="0079214A"/>
    <w:rsid w:val="007929F9"/>
    <w:rsid w:val="007A26FC"/>
    <w:rsid w:val="007A2DA4"/>
    <w:rsid w:val="007C23CB"/>
    <w:rsid w:val="007D0FCD"/>
    <w:rsid w:val="007D3A48"/>
    <w:rsid w:val="007D52E4"/>
    <w:rsid w:val="007E260F"/>
    <w:rsid w:val="007E7D62"/>
    <w:rsid w:val="007F01AF"/>
    <w:rsid w:val="007F39F5"/>
    <w:rsid w:val="007F733C"/>
    <w:rsid w:val="00800477"/>
    <w:rsid w:val="0080374F"/>
    <w:rsid w:val="00807AF5"/>
    <w:rsid w:val="00816DD6"/>
    <w:rsid w:val="00822608"/>
    <w:rsid w:val="00830545"/>
    <w:rsid w:val="008345B8"/>
    <w:rsid w:val="0084194B"/>
    <w:rsid w:val="00842B91"/>
    <w:rsid w:val="00845550"/>
    <w:rsid w:val="008471EC"/>
    <w:rsid w:val="00851B55"/>
    <w:rsid w:val="00860784"/>
    <w:rsid w:val="00862634"/>
    <w:rsid w:val="00862E12"/>
    <w:rsid w:val="00865169"/>
    <w:rsid w:val="00865968"/>
    <w:rsid w:val="00871288"/>
    <w:rsid w:val="00872255"/>
    <w:rsid w:val="00884960"/>
    <w:rsid w:val="00887F0A"/>
    <w:rsid w:val="008A0526"/>
    <w:rsid w:val="008A382F"/>
    <w:rsid w:val="008B1C45"/>
    <w:rsid w:val="008B2766"/>
    <w:rsid w:val="008B6D10"/>
    <w:rsid w:val="008D3999"/>
    <w:rsid w:val="008F499F"/>
    <w:rsid w:val="00900F02"/>
    <w:rsid w:val="0090430E"/>
    <w:rsid w:val="009101A7"/>
    <w:rsid w:val="00911C97"/>
    <w:rsid w:val="00917831"/>
    <w:rsid w:val="0092347C"/>
    <w:rsid w:val="009235FB"/>
    <w:rsid w:val="009270CD"/>
    <w:rsid w:val="0092764D"/>
    <w:rsid w:val="00940297"/>
    <w:rsid w:val="009459E1"/>
    <w:rsid w:val="00950D87"/>
    <w:rsid w:val="00951D4B"/>
    <w:rsid w:val="009523CC"/>
    <w:rsid w:val="00966E64"/>
    <w:rsid w:val="009705B9"/>
    <w:rsid w:val="0097398B"/>
    <w:rsid w:val="00974E6A"/>
    <w:rsid w:val="00976D7F"/>
    <w:rsid w:val="009773DC"/>
    <w:rsid w:val="00980A53"/>
    <w:rsid w:val="009822CA"/>
    <w:rsid w:val="00983418"/>
    <w:rsid w:val="00984911"/>
    <w:rsid w:val="0098666B"/>
    <w:rsid w:val="00991E94"/>
    <w:rsid w:val="00994C9C"/>
    <w:rsid w:val="00995C7C"/>
    <w:rsid w:val="009979C0"/>
    <w:rsid w:val="009A4014"/>
    <w:rsid w:val="009B4889"/>
    <w:rsid w:val="009C3A4A"/>
    <w:rsid w:val="009C5745"/>
    <w:rsid w:val="009D1553"/>
    <w:rsid w:val="009D388B"/>
    <w:rsid w:val="009E0185"/>
    <w:rsid w:val="009E0A5E"/>
    <w:rsid w:val="009F22CA"/>
    <w:rsid w:val="009F4E25"/>
    <w:rsid w:val="00A01769"/>
    <w:rsid w:val="00A03897"/>
    <w:rsid w:val="00A038C2"/>
    <w:rsid w:val="00A13448"/>
    <w:rsid w:val="00A15313"/>
    <w:rsid w:val="00A15F8D"/>
    <w:rsid w:val="00A17F2F"/>
    <w:rsid w:val="00A349F7"/>
    <w:rsid w:val="00A40FF0"/>
    <w:rsid w:val="00A43F43"/>
    <w:rsid w:val="00A4740D"/>
    <w:rsid w:val="00A50292"/>
    <w:rsid w:val="00A51118"/>
    <w:rsid w:val="00A530AD"/>
    <w:rsid w:val="00A56FEA"/>
    <w:rsid w:val="00A61079"/>
    <w:rsid w:val="00A62BA1"/>
    <w:rsid w:val="00A77ACE"/>
    <w:rsid w:val="00A8218E"/>
    <w:rsid w:val="00A84E3B"/>
    <w:rsid w:val="00A876DC"/>
    <w:rsid w:val="00AA1550"/>
    <w:rsid w:val="00AA179C"/>
    <w:rsid w:val="00AA7AA8"/>
    <w:rsid w:val="00AC1D16"/>
    <w:rsid w:val="00AD1C3B"/>
    <w:rsid w:val="00AD60C4"/>
    <w:rsid w:val="00AD74D2"/>
    <w:rsid w:val="00AE0109"/>
    <w:rsid w:val="00AE6E84"/>
    <w:rsid w:val="00AF122E"/>
    <w:rsid w:val="00B03ECC"/>
    <w:rsid w:val="00B0411F"/>
    <w:rsid w:val="00B136E3"/>
    <w:rsid w:val="00B14CB9"/>
    <w:rsid w:val="00B2199B"/>
    <w:rsid w:val="00B2451D"/>
    <w:rsid w:val="00B259E6"/>
    <w:rsid w:val="00B30DD1"/>
    <w:rsid w:val="00B316F8"/>
    <w:rsid w:val="00B350BA"/>
    <w:rsid w:val="00B408DD"/>
    <w:rsid w:val="00B44BC0"/>
    <w:rsid w:val="00B5671E"/>
    <w:rsid w:val="00B619EF"/>
    <w:rsid w:val="00B707F2"/>
    <w:rsid w:val="00B9258B"/>
    <w:rsid w:val="00BA07CC"/>
    <w:rsid w:val="00BB4D57"/>
    <w:rsid w:val="00BC0C6F"/>
    <w:rsid w:val="00BC3E2B"/>
    <w:rsid w:val="00BD3558"/>
    <w:rsid w:val="00BD5E4E"/>
    <w:rsid w:val="00BE14F8"/>
    <w:rsid w:val="00BF0A8B"/>
    <w:rsid w:val="00BF4019"/>
    <w:rsid w:val="00BF4C9F"/>
    <w:rsid w:val="00C00004"/>
    <w:rsid w:val="00C03ECF"/>
    <w:rsid w:val="00C065D6"/>
    <w:rsid w:val="00C116FB"/>
    <w:rsid w:val="00C12A53"/>
    <w:rsid w:val="00C313F0"/>
    <w:rsid w:val="00C373DB"/>
    <w:rsid w:val="00C4398F"/>
    <w:rsid w:val="00C44E43"/>
    <w:rsid w:val="00C61753"/>
    <w:rsid w:val="00C63BC4"/>
    <w:rsid w:val="00C7560B"/>
    <w:rsid w:val="00C76BD1"/>
    <w:rsid w:val="00C82F13"/>
    <w:rsid w:val="00C86328"/>
    <w:rsid w:val="00C86D43"/>
    <w:rsid w:val="00C978DE"/>
    <w:rsid w:val="00CA0856"/>
    <w:rsid w:val="00CA0944"/>
    <w:rsid w:val="00CB6B48"/>
    <w:rsid w:val="00CB778E"/>
    <w:rsid w:val="00CB7D1E"/>
    <w:rsid w:val="00CD2C99"/>
    <w:rsid w:val="00CE2F13"/>
    <w:rsid w:val="00CE38CC"/>
    <w:rsid w:val="00CE69C0"/>
    <w:rsid w:val="00CF1BDD"/>
    <w:rsid w:val="00CF37E6"/>
    <w:rsid w:val="00CF6DE5"/>
    <w:rsid w:val="00D1119D"/>
    <w:rsid w:val="00D26CAA"/>
    <w:rsid w:val="00D3246C"/>
    <w:rsid w:val="00D36895"/>
    <w:rsid w:val="00D37D90"/>
    <w:rsid w:val="00D400F0"/>
    <w:rsid w:val="00D41277"/>
    <w:rsid w:val="00D51008"/>
    <w:rsid w:val="00D52CE4"/>
    <w:rsid w:val="00D55494"/>
    <w:rsid w:val="00D5604A"/>
    <w:rsid w:val="00D70FAD"/>
    <w:rsid w:val="00D72702"/>
    <w:rsid w:val="00D87DAD"/>
    <w:rsid w:val="00D93667"/>
    <w:rsid w:val="00D96693"/>
    <w:rsid w:val="00DA7CE7"/>
    <w:rsid w:val="00DB10A3"/>
    <w:rsid w:val="00DB127F"/>
    <w:rsid w:val="00DC0CE9"/>
    <w:rsid w:val="00DC1ADE"/>
    <w:rsid w:val="00DC2636"/>
    <w:rsid w:val="00DD0C40"/>
    <w:rsid w:val="00DD3751"/>
    <w:rsid w:val="00DE12B4"/>
    <w:rsid w:val="00DE372C"/>
    <w:rsid w:val="00DE7BE5"/>
    <w:rsid w:val="00DF49BF"/>
    <w:rsid w:val="00E00B79"/>
    <w:rsid w:val="00E0148D"/>
    <w:rsid w:val="00E14541"/>
    <w:rsid w:val="00E157D6"/>
    <w:rsid w:val="00E17191"/>
    <w:rsid w:val="00E17F89"/>
    <w:rsid w:val="00E23B86"/>
    <w:rsid w:val="00E243A0"/>
    <w:rsid w:val="00E243A6"/>
    <w:rsid w:val="00E378FA"/>
    <w:rsid w:val="00E464E0"/>
    <w:rsid w:val="00E46964"/>
    <w:rsid w:val="00E57AD4"/>
    <w:rsid w:val="00E65483"/>
    <w:rsid w:val="00E659DC"/>
    <w:rsid w:val="00E70992"/>
    <w:rsid w:val="00E75528"/>
    <w:rsid w:val="00E83DB9"/>
    <w:rsid w:val="00E84086"/>
    <w:rsid w:val="00E878CB"/>
    <w:rsid w:val="00E9220B"/>
    <w:rsid w:val="00E951B9"/>
    <w:rsid w:val="00E96E37"/>
    <w:rsid w:val="00EA1EB2"/>
    <w:rsid w:val="00EA2E50"/>
    <w:rsid w:val="00EB68DC"/>
    <w:rsid w:val="00EC3CC1"/>
    <w:rsid w:val="00ED24A9"/>
    <w:rsid w:val="00ED421C"/>
    <w:rsid w:val="00ED5505"/>
    <w:rsid w:val="00ED5F29"/>
    <w:rsid w:val="00EE0E80"/>
    <w:rsid w:val="00EE2C6A"/>
    <w:rsid w:val="00EE47F7"/>
    <w:rsid w:val="00EF493E"/>
    <w:rsid w:val="00F10E8C"/>
    <w:rsid w:val="00F16117"/>
    <w:rsid w:val="00F32288"/>
    <w:rsid w:val="00F3751C"/>
    <w:rsid w:val="00F458D3"/>
    <w:rsid w:val="00F513F8"/>
    <w:rsid w:val="00F519FC"/>
    <w:rsid w:val="00F54760"/>
    <w:rsid w:val="00F569F6"/>
    <w:rsid w:val="00F75015"/>
    <w:rsid w:val="00F82BE7"/>
    <w:rsid w:val="00F837AB"/>
    <w:rsid w:val="00F84316"/>
    <w:rsid w:val="00F86934"/>
    <w:rsid w:val="00F9059B"/>
    <w:rsid w:val="00F90E28"/>
    <w:rsid w:val="00F949BC"/>
    <w:rsid w:val="00F97779"/>
    <w:rsid w:val="00F979E6"/>
    <w:rsid w:val="00F97E62"/>
    <w:rsid w:val="00FA51B4"/>
    <w:rsid w:val="00FA7C71"/>
    <w:rsid w:val="00FB5AE2"/>
    <w:rsid w:val="00FE5798"/>
    <w:rsid w:val="00FF4062"/>
    <w:rsid w:val="01375AA4"/>
    <w:rsid w:val="017C4C6D"/>
    <w:rsid w:val="01B3FF92"/>
    <w:rsid w:val="01BA4A82"/>
    <w:rsid w:val="02650C20"/>
    <w:rsid w:val="02CED43A"/>
    <w:rsid w:val="02D32B05"/>
    <w:rsid w:val="030DB4A4"/>
    <w:rsid w:val="03198CA5"/>
    <w:rsid w:val="03AC95FE"/>
    <w:rsid w:val="04594796"/>
    <w:rsid w:val="04B55D06"/>
    <w:rsid w:val="04CB91D0"/>
    <w:rsid w:val="04E5C739"/>
    <w:rsid w:val="05E22EFB"/>
    <w:rsid w:val="06E92456"/>
    <w:rsid w:val="077DFF5C"/>
    <w:rsid w:val="089B42F7"/>
    <w:rsid w:val="08BA13AD"/>
    <w:rsid w:val="091BC74E"/>
    <w:rsid w:val="094D0453"/>
    <w:rsid w:val="09F34B59"/>
    <w:rsid w:val="0B3C1122"/>
    <w:rsid w:val="0B8E37DE"/>
    <w:rsid w:val="0C5087D1"/>
    <w:rsid w:val="0D5B65CA"/>
    <w:rsid w:val="0D5B7D9C"/>
    <w:rsid w:val="0DD8BC00"/>
    <w:rsid w:val="0F768B0E"/>
    <w:rsid w:val="1074B4D8"/>
    <w:rsid w:val="119B13EE"/>
    <w:rsid w:val="1423522F"/>
    <w:rsid w:val="149BD1B2"/>
    <w:rsid w:val="149D545E"/>
    <w:rsid w:val="14D36E56"/>
    <w:rsid w:val="150CD9E3"/>
    <w:rsid w:val="15BB15DE"/>
    <w:rsid w:val="164D1DE9"/>
    <w:rsid w:val="1678499D"/>
    <w:rsid w:val="16EF8A45"/>
    <w:rsid w:val="1776F4EE"/>
    <w:rsid w:val="17782F15"/>
    <w:rsid w:val="1780E579"/>
    <w:rsid w:val="17A7D66B"/>
    <w:rsid w:val="1B7AA1DA"/>
    <w:rsid w:val="1C698BDA"/>
    <w:rsid w:val="1C981E9B"/>
    <w:rsid w:val="1D554AAC"/>
    <w:rsid w:val="1D75C81C"/>
    <w:rsid w:val="1F607A7B"/>
    <w:rsid w:val="203B0AE7"/>
    <w:rsid w:val="208C6A91"/>
    <w:rsid w:val="21657338"/>
    <w:rsid w:val="22122423"/>
    <w:rsid w:val="22C97642"/>
    <w:rsid w:val="2543A12C"/>
    <w:rsid w:val="25D6E6CE"/>
    <w:rsid w:val="2ADCDC5E"/>
    <w:rsid w:val="2B0C557E"/>
    <w:rsid w:val="2BA72A88"/>
    <w:rsid w:val="2CA825DF"/>
    <w:rsid w:val="2D456160"/>
    <w:rsid w:val="2E37F563"/>
    <w:rsid w:val="2E8E2729"/>
    <w:rsid w:val="2F9785A9"/>
    <w:rsid w:val="30383E04"/>
    <w:rsid w:val="30AA7BE1"/>
    <w:rsid w:val="30EE5F1B"/>
    <w:rsid w:val="312AD207"/>
    <w:rsid w:val="320FCFBB"/>
    <w:rsid w:val="32464C42"/>
    <w:rsid w:val="3257F753"/>
    <w:rsid w:val="326D0C0B"/>
    <w:rsid w:val="32CE7E50"/>
    <w:rsid w:val="3350471A"/>
    <w:rsid w:val="33CBD303"/>
    <w:rsid w:val="33ED964F"/>
    <w:rsid w:val="33EF681B"/>
    <w:rsid w:val="33F81E7F"/>
    <w:rsid w:val="3409A6B5"/>
    <w:rsid w:val="35495F19"/>
    <w:rsid w:val="359D24E9"/>
    <w:rsid w:val="36061F12"/>
    <w:rsid w:val="3614EDF3"/>
    <w:rsid w:val="37F2C60C"/>
    <w:rsid w:val="3801185C"/>
    <w:rsid w:val="39AAE79E"/>
    <w:rsid w:val="3A59FE60"/>
    <w:rsid w:val="3A653564"/>
    <w:rsid w:val="3A8E83C6"/>
    <w:rsid w:val="3AA483FA"/>
    <w:rsid w:val="3B16C9FA"/>
    <w:rsid w:val="3B7C40CE"/>
    <w:rsid w:val="3C348DEF"/>
    <w:rsid w:val="3CAF3839"/>
    <w:rsid w:val="3CC6372F"/>
    <w:rsid w:val="3D2A21AD"/>
    <w:rsid w:val="3DD05E50"/>
    <w:rsid w:val="3E3B4EAA"/>
    <w:rsid w:val="3E61F4CE"/>
    <w:rsid w:val="3F142BEB"/>
    <w:rsid w:val="3F1D51FE"/>
    <w:rsid w:val="3FFB585B"/>
    <w:rsid w:val="40C1EE8B"/>
    <w:rsid w:val="410BA622"/>
    <w:rsid w:val="42BF0B49"/>
    <w:rsid w:val="42E30878"/>
    <w:rsid w:val="43B72A0D"/>
    <w:rsid w:val="43E79D0E"/>
    <w:rsid w:val="43F63099"/>
    <w:rsid w:val="44267777"/>
    <w:rsid w:val="444ED884"/>
    <w:rsid w:val="44D14914"/>
    <w:rsid w:val="45855D17"/>
    <w:rsid w:val="45C247D8"/>
    <w:rsid w:val="461DFE8B"/>
    <w:rsid w:val="46B44F55"/>
    <w:rsid w:val="46FB717B"/>
    <w:rsid w:val="4866DF41"/>
    <w:rsid w:val="4A0357BD"/>
    <w:rsid w:val="4A7A894F"/>
    <w:rsid w:val="4AF15D88"/>
    <w:rsid w:val="4B23B38B"/>
    <w:rsid w:val="4CDDECE8"/>
    <w:rsid w:val="4E4585EF"/>
    <w:rsid w:val="4EDF1B0D"/>
    <w:rsid w:val="4FEDA5A9"/>
    <w:rsid w:val="50ACF7B9"/>
    <w:rsid w:val="50D1A5DC"/>
    <w:rsid w:val="50E4290B"/>
    <w:rsid w:val="5112557D"/>
    <w:rsid w:val="51358BF9"/>
    <w:rsid w:val="518AD5B3"/>
    <w:rsid w:val="5203EEF0"/>
    <w:rsid w:val="528A66B2"/>
    <w:rsid w:val="52CE3EA7"/>
    <w:rsid w:val="53E4987B"/>
    <w:rsid w:val="549E946E"/>
    <w:rsid w:val="54F0CF4D"/>
    <w:rsid w:val="554D2DA1"/>
    <w:rsid w:val="5598B055"/>
    <w:rsid w:val="55AE6AA0"/>
    <w:rsid w:val="57AE3548"/>
    <w:rsid w:val="57B53E04"/>
    <w:rsid w:val="58BDFF93"/>
    <w:rsid w:val="59B40728"/>
    <w:rsid w:val="5A4DCF17"/>
    <w:rsid w:val="5BA75A9C"/>
    <w:rsid w:val="5C3148F8"/>
    <w:rsid w:val="5C7DC2FA"/>
    <w:rsid w:val="5CD8C4A9"/>
    <w:rsid w:val="5D9C3A56"/>
    <w:rsid w:val="5E61B745"/>
    <w:rsid w:val="5E661557"/>
    <w:rsid w:val="5F114D06"/>
    <w:rsid w:val="60AD1D67"/>
    <w:rsid w:val="628C6A43"/>
    <w:rsid w:val="6378D728"/>
    <w:rsid w:val="6417C91B"/>
    <w:rsid w:val="663F3D1F"/>
    <w:rsid w:val="667AF87D"/>
    <w:rsid w:val="669FB9FD"/>
    <w:rsid w:val="66EF6DF3"/>
    <w:rsid w:val="670BA1DE"/>
    <w:rsid w:val="674846A0"/>
    <w:rsid w:val="6C3C56C2"/>
    <w:rsid w:val="6C8FC9CD"/>
    <w:rsid w:val="6D55B7C0"/>
    <w:rsid w:val="6E8426A7"/>
    <w:rsid w:val="701DFF77"/>
    <w:rsid w:val="7029E764"/>
    <w:rsid w:val="71E26CA4"/>
    <w:rsid w:val="72FA6248"/>
    <w:rsid w:val="73405328"/>
    <w:rsid w:val="7355A039"/>
    <w:rsid w:val="73E98D6E"/>
    <w:rsid w:val="743568E0"/>
    <w:rsid w:val="744143D0"/>
    <w:rsid w:val="74436D37"/>
    <w:rsid w:val="74DB89F9"/>
    <w:rsid w:val="74F3682B"/>
    <w:rsid w:val="75CABC35"/>
    <w:rsid w:val="7680DB77"/>
    <w:rsid w:val="768F388C"/>
    <w:rsid w:val="775BDAB4"/>
    <w:rsid w:val="7786EE4A"/>
    <w:rsid w:val="78714A07"/>
    <w:rsid w:val="794F3E9C"/>
    <w:rsid w:val="79C6D94E"/>
    <w:rsid w:val="7B26E976"/>
    <w:rsid w:val="7B8FAD11"/>
    <w:rsid w:val="7BC189B3"/>
    <w:rsid w:val="7BC60E3A"/>
    <w:rsid w:val="7C54E803"/>
    <w:rsid w:val="7CE08E6E"/>
    <w:rsid w:val="7D2B5061"/>
    <w:rsid w:val="7D4A7CA6"/>
    <w:rsid w:val="7E02E062"/>
    <w:rsid w:val="7E173543"/>
    <w:rsid w:val="7E185141"/>
    <w:rsid w:val="7F51E884"/>
    <w:rsid w:val="7FB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0BEE"/>
  <w15:docId w15:val="{45E82433-46B3-45A9-8FBB-9CEF2A3F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934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E6D5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E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5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6E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D5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6E6D5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434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styles" Target="styles.xml" Id="rId3" /><Relationship Type="http://schemas.microsoft.com/office/2011/relationships/commentsExtended" Target="commentsExtended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comments" Target="comment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microsoft.com/office/2018/08/relationships/commentsExtensible" Target="commentsExtensible.xml" Id="rId9" /><Relationship Type="http://schemas.openxmlformats.org/officeDocument/2006/relationships/glossaryDocument" Target="glossary/document.xml" Id="Rbe10bda0bf464f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93db-d7ee-43f5-aaa4-74c1e97aac21}"/>
      </w:docPartPr>
      <w:docPartBody>
        <w:p w14:paraId="04F766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E3B6-D671-4233-B56B-ACEC3ADAF5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madeline</dc:creator>
  <keywords/>
  <lastModifiedBy>Katherine Burr</lastModifiedBy>
  <revision>106</revision>
  <lastPrinted>2020-01-03T01:01:00.0000000Z</lastPrinted>
  <dcterms:created xsi:type="dcterms:W3CDTF">2022-07-06T19:04:00.0000000Z</dcterms:created>
  <dcterms:modified xsi:type="dcterms:W3CDTF">2023-09-12T16:50:29.7698464Z</dcterms:modified>
</coreProperties>
</file>